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12F7" w14:textId="4E4681C4" w:rsidR="00C0626B" w:rsidRDefault="00005DAC">
      <w:pPr>
        <w:rPr>
          <w:b/>
          <w:bCs/>
          <w:sz w:val="28"/>
          <w:szCs w:val="28"/>
        </w:rPr>
      </w:pPr>
      <w:r w:rsidRPr="00C0626B">
        <w:rPr>
          <w:b/>
          <w:bCs/>
          <w:sz w:val="28"/>
          <w:szCs w:val="28"/>
        </w:rPr>
        <w:t xml:space="preserve">Appendix A – Service Structure and </w:t>
      </w:r>
      <w:r w:rsidR="00E31027">
        <w:rPr>
          <w:b/>
          <w:bCs/>
          <w:sz w:val="28"/>
          <w:szCs w:val="28"/>
        </w:rPr>
        <w:t xml:space="preserve">Resourcing </w:t>
      </w:r>
      <w:r w:rsidRPr="00C0626B">
        <w:rPr>
          <w:b/>
          <w:bCs/>
          <w:sz w:val="28"/>
          <w:szCs w:val="28"/>
        </w:rPr>
        <w:t xml:space="preserve"> </w:t>
      </w:r>
    </w:p>
    <w:p w14:paraId="3CB10CFD" w14:textId="77777777" w:rsidR="00C0626B" w:rsidRPr="00C0626B" w:rsidRDefault="00C0626B">
      <w:pPr>
        <w:rPr>
          <w:b/>
          <w:bCs/>
          <w:sz w:val="28"/>
          <w:szCs w:val="28"/>
        </w:rPr>
      </w:pPr>
    </w:p>
    <w:p w14:paraId="79B19903" w14:textId="1A7D78A0" w:rsidR="00C0626B" w:rsidRDefault="00005DA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054225" cy="3164205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A8AEA0" w14:textId="6AAF2AF7" w:rsidR="00C0626B" w:rsidRDefault="00C0626B"/>
    <w:p w14:paraId="5D10428F" w14:textId="6F4C27EA" w:rsidR="00C0626B" w:rsidRDefault="00C0626B"/>
    <w:p w14:paraId="5EF3A143" w14:textId="77777777" w:rsidR="00C0626B" w:rsidRDefault="00C0626B">
      <w:pPr>
        <w:rPr>
          <w:b/>
          <w:bCs/>
          <w:sz w:val="24"/>
          <w:szCs w:val="24"/>
        </w:rPr>
      </w:pPr>
    </w:p>
    <w:p w14:paraId="62DE8DD2" w14:textId="77777777" w:rsidR="00C0626B" w:rsidRDefault="00C0626B">
      <w:pPr>
        <w:rPr>
          <w:b/>
          <w:bCs/>
          <w:sz w:val="24"/>
          <w:szCs w:val="24"/>
        </w:rPr>
      </w:pPr>
    </w:p>
    <w:p w14:paraId="324C8A38" w14:textId="77777777" w:rsidR="00C0626B" w:rsidRDefault="00C0626B">
      <w:pPr>
        <w:rPr>
          <w:b/>
          <w:bCs/>
          <w:sz w:val="24"/>
          <w:szCs w:val="24"/>
        </w:rPr>
      </w:pPr>
    </w:p>
    <w:p w14:paraId="0D2AF192" w14:textId="77777777" w:rsidR="00C0626B" w:rsidRDefault="00C0626B">
      <w:pPr>
        <w:rPr>
          <w:b/>
          <w:bCs/>
          <w:sz w:val="24"/>
          <w:szCs w:val="24"/>
        </w:rPr>
      </w:pPr>
    </w:p>
    <w:p w14:paraId="73ED63DF" w14:textId="77777777" w:rsidR="00C0626B" w:rsidRDefault="00C0626B">
      <w:pPr>
        <w:rPr>
          <w:b/>
          <w:bCs/>
          <w:sz w:val="24"/>
          <w:szCs w:val="24"/>
        </w:rPr>
      </w:pPr>
    </w:p>
    <w:p w14:paraId="7FEC70BA" w14:textId="77777777" w:rsidR="00C0626B" w:rsidRDefault="00C0626B">
      <w:pPr>
        <w:rPr>
          <w:b/>
          <w:bCs/>
          <w:sz w:val="24"/>
          <w:szCs w:val="24"/>
        </w:rPr>
      </w:pPr>
    </w:p>
    <w:p w14:paraId="06BB7213" w14:textId="77777777" w:rsidR="003C4771" w:rsidRPr="003C4771" w:rsidRDefault="00005DAC">
      <w:pPr>
        <w:rPr>
          <w:rFonts w:ascii="Arial" w:hAnsi="Arial" w:cs="Arial"/>
        </w:rPr>
      </w:pPr>
      <w:r w:rsidRPr="003C4771">
        <w:rPr>
          <w:rFonts w:ascii="Arial" w:hAnsi="Arial" w:cs="Arial"/>
        </w:rPr>
        <w:t>PCN roles are subject to subcontracting and are not funded by South Ribble Borough Council</w:t>
      </w:r>
    </w:p>
    <w:p w14:paraId="79473440" w14:textId="77777777" w:rsidR="003C4771" w:rsidRDefault="003C4771">
      <w:pPr>
        <w:rPr>
          <w:b/>
          <w:bCs/>
          <w:sz w:val="24"/>
          <w:szCs w:val="24"/>
        </w:rPr>
      </w:pPr>
    </w:p>
    <w:p w14:paraId="63BB1ADE" w14:textId="77777777" w:rsidR="003C4771" w:rsidRDefault="003C4771">
      <w:pPr>
        <w:rPr>
          <w:b/>
          <w:bCs/>
          <w:sz w:val="24"/>
          <w:szCs w:val="24"/>
        </w:rPr>
      </w:pPr>
    </w:p>
    <w:p w14:paraId="57A42C53" w14:textId="3BAC8019" w:rsidR="00C0626B" w:rsidRPr="003C4771" w:rsidRDefault="00005DAC">
      <w:pPr>
        <w:rPr>
          <w:rFonts w:ascii="Arial" w:hAnsi="Arial" w:cs="Arial"/>
          <w:b/>
          <w:bCs/>
          <w:sz w:val="24"/>
          <w:szCs w:val="24"/>
        </w:rPr>
      </w:pPr>
      <w:r w:rsidRPr="003C4771">
        <w:rPr>
          <w:rFonts w:ascii="Arial" w:hAnsi="Arial" w:cs="Arial"/>
          <w:b/>
          <w:bCs/>
          <w:sz w:val="24"/>
          <w:szCs w:val="24"/>
        </w:rPr>
        <w:t>Service Costs</w:t>
      </w:r>
    </w:p>
    <w:p w14:paraId="11E2C6EC" w14:textId="6AC22403" w:rsidR="00C0626B" w:rsidRDefault="00005DAC">
      <w:pPr>
        <w:rPr>
          <w:rFonts w:ascii="Arial" w:hAnsi="Arial" w:cs="Arial"/>
        </w:rPr>
      </w:pPr>
      <w:r w:rsidRPr="003C4771">
        <w:rPr>
          <w:rFonts w:ascii="Arial" w:hAnsi="Arial" w:cs="Arial"/>
        </w:rPr>
        <w:t xml:space="preserve">The following costs are based on a range from bottom of scale to top of scale.  Senior Social Prescribing Role is subject to Job Evaluation. </w:t>
      </w:r>
    </w:p>
    <w:p w14:paraId="34EC6593" w14:textId="4FC2B67C" w:rsidR="003C4771" w:rsidRPr="003C4771" w:rsidRDefault="00005D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Total costs include all pay award, car allowance and on costs. </w:t>
      </w:r>
    </w:p>
    <w:p w14:paraId="420E6333" w14:textId="7E18D389" w:rsidR="00C0626B" w:rsidRDefault="00005DAC">
      <w:pPr>
        <w:rPr>
          <w:rFonts w:ascii="Arial" w:hAnsi="Arial" w:cs="Arial"/>
        </w:rPr>
      </w:pPr>
      <w:r w:rsidRPr="003C4771">
        <w:rPr>
          <w:rFonts w:ascii="Arial" w:hAnsi="Arial" w:cs="Arial"/>
        </w:rPr>
        <w:t>Oher costs within the summary columns relate to tr</w:t>
      </w:r>
      <w:r w:rsidRPr="003C4771">
        <w:rPr>
          <w:rFonts w:ascii="Arial" w:hAnsi="Arial" w:cs="Arial"/>
        </w:rPr>
        <w:t xml:space="preserve">aining and travel allowances. </w:t>
      </w:r>
    </w:p>
    <w:p w14:paraId="19783B43" w14:textId="62209A84" w:rsidR="00005DAC" w:rsidRPr="003C4771" w:rsidRDefault="00005DAC">
      <w:pPr>
        <w:rPr>
          <w:rFonts w:ascii="Arial" w:hAnsi="Arial" w:cs="Arial"/>
        </w:rPr>
      </w:pPr>
      <w:r w:rsidRPr="00005DAC">
        <w:drawing>
          <wp:inline distT="0" distB="0" distL="0" distR="0" wp14:anchorId="4C10C41C" wp14:editId="37823B19">
            <wp:extent cx="6191250" cy="189729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444" cy="191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D4B72" w14:textId="6FA75F80" w:rsidR="00C0626B" w:rsidRDefault="00C0626B"/>
    <w:sectPr w:rsidR="00C06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6B"/>
    <w:rsid w:val="00005DAC"/>
    <w:rsid w:val="001548B6"/>
    <w:rsid w:val="003C4771"/>
    <w:rsid w:val="00486277"/>
    <w:rsid w:val="00C0626B"/>
    <w:rsid w:val="00E3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E4BF"/>
  <w15:chartTrackingRefBased/>
  <w15:docId w15:val="{C509C908-EA0D-4BC3-AB01-6105A42B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4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8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Anthony</dc:creator>
  <cp:lastModifiedBy>Howard Anthony</cp:lastModifiedBy>
  <cp:revision>4</cp:revision>
  <dcterms:created xsi:type="dcterms:W3CDTF">2022-11-04T14:35:00Z</dcterms:created>
  <dcterms:modified xsi:type="dcterms:W3CDTF">2022-11-09T09:21:00Z</dcterms:modified>
</cp:coreProperties>
</file>